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624DA8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 в летний период</w:t>
      </w:r>
    </w:p>
    <w:p w:rsidR="00624DA8" w:rsidRPr="00624DA8" w:rsidRDefault="00624DA8" w:rsidP="00624DA8">
      <w:pPr>
        <w:pStyle w:val="a7"/>
        <w:shd w:val="clear" w:color="auto" w:fill="FFFFFF"/>
        <w:spacing w:after="300"/>
        <w:textAlignment w:val="baseline"/>
        <w:rPr>
          <w:sz w:val="28"/>
        </w:rPr>
      </w:pPr>
      <w:r>
        <w:rPr>
          <w:sz w:val="28"/>
        </w:rPr>
        <w:t xml:space="preserve">         </w:t>
      </w:r>
      <w:r w:rsidRPr="00624DA8">
        <w:rPr>
          <w:sz w:val="28"/>
        </w:rPr>
        <w:t>Не зависящим от человека фактором возникновения очага огня могут быть</w:t>
      </w:r>
      <w:r>
        <w:rPr>
          <w:sz w:val="28"/>
        </w:rPr>
        <w:t xml:space="preserve"> </w:t>
      </w:r>
      <w:r w:rsidRPr="00624DA8">
        <w:rPr>
          <w:sz w:val="28"/>
        </w:rPr>
        <w:t xml:space="preserve"> молнии, в остальных случаях ответственность полностью ложится на людей, поэтому главной обязанностью по безопасности в пожароопасный период будет исключить появление вн</w:t>
      </w:r>
      <w:r>
        <w:rPr>
          <w:sz w:val="28"/>
        </w:rPr>
        <w:t>ешних факторов возгорания: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ограничение поездок и нахождения в лесу (в том числе и пригородных зонах отдыха);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запрет на бивачные костры;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недопустимость поджигания таких субстанций, как мусор, высохшая растительность;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затягивание с чисткой территорий от промасленной ветоши и другого легко воспламеняющегося мусора, недопустимость оставления такого мусора (в том числе, битого и целого стекла, так как это связано с фокусировкой лучей солнца) в лесу, парковых зонах;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проведение такого рода деятельности, как корчевка (с поджиганием) кустарников и деревьев;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использование пиротехнических средств и огнестрельного оружия с пыжами из пожароопасных материалов;</w:t>
      </w:r>
    </w:p>
    <w:p w:rsidR="00624DA8" w:rsidRPr="00624DA8" w:rsidRDefault="00624DA8" w:rsidP="00624DA8">
      <w:pPr>
        <w:pStyle w:val="a7"/>
        <w:numPr>
          <w:ilvl w:val="0"/>
          <w:numId w:val="7"/>
        </w:numPr>
        <w:shd w:val="clear" w:color="auto" w:fill="FFFFFF"/>
        <w:spacing w:after="300"/>
        <w:textAlignment w:val="baseline"/>
        <w:rPr>
          <w:sz w:val="28"/>
        </w:rPr>
      </w:pPr>
      <w:r w:rsidRPr="00624DA8">
        <w:rPr>
          <w:sz w:val="28"/>
        </w:rPr>
        <w:t>выбрасывание не затушенных окурков во время передвижения на транспорте по территории леса.</w:t>
      </w:r>
    </w:p>
    <w:p w:rsidR="00624DA8" w:rsidRPr="00624DA8" w:rsidRDefault="00624DA8" w:rsidP="00624DA8">
      <w:pPr>
        <w:pStyle w:val="a7"/>
        <w:shd w:val="clear" w:color="auto" w:fill="FFFFFF"/>
        <w:spacing w:after="300"/>
        <w:textAlignment w:val="baseline"/>
        <w:rPr>
          <w:sz w:val="28"/>
        </w:rPr>
      </w:pPr>
    </w:p>
    <w:p w:rsidR="00165E30" w:rsidRPr="00F51C48" w:rsidRDefault="00165E30" w:rsidP="00165E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51C4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DE483F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5D4D09" w:rsidRPr="00DE483F" w:rsidRDefault="005D4D09" w:rsidP="00DE483F"/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2B1AA2"/>
    <w:rsid w:val="002C0C21"/>
    <w:rsid w:val="0047657E"/>
    <w:rsid w:val="005B4CC9"/>
    <w:rsid w:val="005D4D09"/>
    <w:rsid w:val="00624DA8"/>
    <w:rsid w:val="007D08A9"/>
    <w:rsid w:val="007D2924"/>
    <w:rsid w:val="0084712D"/>
    <w:rsid w:val="00991D88"/>
    <w:rsid w:val="00A56E37"/>
    <w:rsid w:val="00AB47B6"/>
    <w:rsid w:val="00AE3C3B"/>
    <w:rsid w:val="00DC2355"/>
    <w:rsid w:val="00DE483F"/>
    <w:rsid w:val="00F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8CAA-D535-42C9-B102-BBA8C90A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10</cp:revision>
  <cp:lastPrinted>2014-04-30T06:52:00Z</cp:lastPrinted>
  <dcterms:created xsi:type="dcterms:W3CDTF">2014-04-30T06:33:00Z</dcterms:created>
  <dcterms:modified xsi:type="dcterms:W3CDTF">2022-07-27T04:18:00Z</dcterms:modified>
</cp:coreProperties>
</file>