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A06455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Открытый огонь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A06455" w:rsidRPr="00A06455" w:rsidRDefault="00A06455" w:rsidP="00A06455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>Исходя из определения и пояснений, которые даются в Правилах противопожарного режима в Российской Федерации (утвержденных постановлением Правительства РФ от 25 апреля 2012 г. № 390) к открытому огню относятся:</w:t>
      </w:r>
    </w:p>
    <w:p w:rsidR="00A06455" w:rsidRPr="00A06455" w:rsidRDefault="00A06455" w:rsidP="00A064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>горящие спички, зажигалки, свечи, факелы;</w:t>
      </w:r>
    </w:p>
    <w:p w:rsidR="00A06455" w:rsidRPr="00A06455" w:rsidRDefault="00A06455" w:rsidP="00A064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>паяльные лампы, керосиновые фонари, газовые горелки (конфорки) находящиеся в рабочем режиме;</w:t>
      </w:r>
    </w:p>
    <w:p w:rsidR="00A06455" w:rsidRPr="00A06455" w:rsidRDefault="00A06455" w:rsidP="00A064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>процесс сварки;</w:t>
      </w:r>
    </w:p>
    <w:p w:rsidR="00A06455" w:rsidRPr="00A06455" w:rsidRDefault="00A06455" w:rsidP="00A064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>костры;</w:t>
      </w:r>
    </w:p>
    <w:p w:rsidR="00A06455" w:rsidRPr="00A06455" w:rsidRDefault="00A06455" w:rsidP="00A064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 xml:space="preserve">использование открытых </w:t>
      </w:r>
      <w:proofErr w:type="spellStart"/>
      <w:r w:rsidRPr="00A06455">
        <w:rPr>
          <w:rFonts w:ascii="Times New Roman" w:eastAsia="Times New Roman" w:hAnsi="Times New Roman" w:cs="Times New Roman"/>
          <w:sz w:val="28"/>
          <w:szCs w:val="24"/>
        </w:rPr>
        <w:t>жаровень</w:t>
      </w:r>
      <w:proofErr w:type="spellEnd"/>
      <w:r w:rsidRPr="00A06455">
        <w:rPr>
          <w:rFonts w:ascii="Times New Roman" w:eastAsia="Times New Roman" w:hAnsi="Times New Roman" w:cs="Times New Roman"/>
          <w:sz w:val="28"/>
          <w:szCs w:val="24"/>
        </w:rPr>
        <w:t xml:space="preserve"> и мангалов;</w:t>
      </w:r>
    </w:p>
    <w:p w:rsidR="00A06455" w:rsidRPr="00A06455" w:rsidRDefault="00A06455" w:rsidP="00A064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>прочие источники зажигания.</w:t>
      </w:r>
    </w:p>
    <w:p w:rsidR="00A06455" w:rsidRPr="00A06455" w:rsidRDefault="00A06455" w:rsidP="00A06455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06455">
        <w:rPr>
          <w:rFonts w:ascii="Times New Roman" w:eastAsia="Times New Roman" w:hAnsi="Times New Roman" w:cs="Times New Roman"/>
          <w:sz w:val="28"/>
          <w:szCs w:val="24"/>
        </w:rPr>
        <w:t xml:space="preserve">Открытый огонь в виде зажженной спички или зажигалки, использование открытых </w:t>
      </w:r>
      <w:proofErr w:type="spellStart"/>
      <w:r w:rsidRPr="00A06455">
        <w:rPr>
          <w:rFonts w:ascii="Times New Roman" w:eastAsia="Times New Roman" w:hAnsi="Times New Roman" w:cs="Times New Roman"/>
          <w:sz w:val="28"/>
          <w:szCs w:val="24"/>
        </w:rPr>
        <w:t>жаровень</w:t>
      </w:r>
      <w:proofErr w:type="spellEnd"/>
      <w:r w:rsidRPr="00A06455">
        <w:rPr>
          <w:rFonts w:ascii="Times New Roman" w:eastAsia="Times New Roman" w:hAnsi="Times New Roman" w:cs="Times New Roman"/>
          <w:sz w:val="28"/>
          <w:szCs w:val="24"/>
        </w:rPr>
        <w:t xml:space="preserve"> (мангалов) и костров не требуют особых комментариев. Все они часть нашего быта. Необходимо постоянно помнить, что любой из этих источников зажигания способен воспламенить горючие вещества и материалы.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949CB"/>
    <w:multiLevelType w:val="multilevel"/>
    <w:tmpl w:val="5B38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6C1ED3"/>
    <w:rsid w:val="006D58BE"/>
    <w:rsid w:val="007442A9"/>
    <w:rsid w:val="00786E5A"/>
    <w:rsid w:val="0080729A"/>
    <w:rsid w:val="008079B4"/>
    <w:rsid w:val="0083066B"/>
    <w:rsid w:val="00892413"/>
    <w:rsid w:val="00932C9E"/>
    <w:rsid w:val="0093774A"/>
    <w:rsid w:val="00A06455"/>
    <w:rsid w:val="00A1275D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4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28</cp:revision>
  <cp:lastPrinted>2015-11-25T07:44:00Z</cp:lastPrinted>
  <dcterms:created xsi:type="dcterms:W3CDTF">2015-11-23T12:43:00Z</dcterms:created>
  <dcterms:modified xsi:type="dcterms:W3CDTF">2023-09-21T10:53:00Z</dcterms:modified>
</cp:coreProperties>
</file>