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FB5EE4">
        <w:rPr>
          <w:rFonts w:ascii="Times New Roman" w:hAnsi="Times New Roman"/>
          <w:i/>
          <w:color w:val="FF0000"/>
          <w:szCs w:val="24"/>
        </w:rPr>
        <w:t>Безопасный Новый год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FB5EE4" w:rsidRPr="00FB5EE4" w:rsidRDefault="00065808" w:rsidP="00FB5EE4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FB5EE4">
        <w:rPr>
          <w:sz w:val="32"/>
        </w:rPr>
        <w:t xml:space="preserve">      </w:t>
      </w:r>
      <w:r w:rsidR="00FB5EE4" w:rsidRPr="00FB5EE4">
        <w:rPr>
          <w:sz w:val="28"/>
        </w:rPr>
        <w:t xml:space="preserve">Перед началом новогодних мероприятий учреждения </w:t>
      </w:r>
      <w:r w:rsidR="00B43695">
        <w:rPr>
          <w:sz w:val="28"/>
        </w:rPr>
        <w:t>с массовым пребыванием людей проходят т</w:t>
      </w:r>
      <w:r w:rsidR="00FB5EE4" w:rsidRPr="00FB5EE4">
        <w:rPr>
          <w:sz w:val="28"/>
        </w:rPr>
        <w:t>щательн</w:t>
      </w:r>
      <w:r w:rsidR="00B43695">
        <w:rPr>
          <w:sz w:val="28"/>
        </w:rPr>
        <w:t xml:space="preserve">ую </w:t>
      </w:r>
      <w:r w:rsidR="00FB5EE4" w:rsidRPr="00FB5EE4">
        <w:rPr>
          <w:sz w:val="28"/>
        </w:rPr>
        <w:t xml:space="preserve"> провер</w:t>
      </w:r>
      <w:r w:rsidR="00B43695">
        <w:rPr>
          <w:sz w:val="28"/>
        </w:rPr>
        <w:t xml:space="preserve">ку </w:t>
      </w:r>
      <w:r w:rsidR="00FB5EE4" w:rsidRPr="00FB5EE4">
        <w:rPr>
          <w:sz w:val="28"/>
        </w:rPr>
        <w:t xml:space="preserve"> все</w:t>
      </w:r>
      <w:r w:rsidR="00B43695">
        <w:rPr>
          <w:sz w:val="28"/>
        </w:rPr>
        <w:t>х помещений</w:t>
      </w:r>
      <w:r w:rsidR="00FB5EE4" w:rsidRPr="00FB5EE4">
        <w:rPr>
          <w:sz w:val="28"/>
        </w:rPr>
        <w:t>, эвакуационные пути и выходы на соответствие их требованиям пожарной безопасности, средств пожаротушения, связи и пожарной автоматики. Все выявленные недостатки должны быть устранены до начала мероприятия.</w:t>
      </w:r>
    </w:p>
    <w:p w:rsidR="00FB5EE4" w:rsidRPr="00FB5EE4" w:rsidRDefault="00FB5EE4" w:rsidP="00FB5EE4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 w:rsidRPr="00FB5EE4">
        <w:rPr>
          <w:sz w:val="28"/>
        </w:rPr>
        <w:t> </w:t>
      </w:r>
      <w:r>
        <w:rPr>
          <w:sz w:val="28"/>
        </w:rPr>
        <w:t xml:space="preserve">     </w:t>
      </w:r>
      <w:r w:rsidRPr="00FB5EE4">
        <w:rPr>
          <w:sz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7A6EAE" w:rsidRPr="00FB5EE4" w:rsidRDefault="00FB5EE4" w:rsidP="00FB5EE4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FB5EE4">
        <w:rPr>
          <w:sz w:val="28"/>
          <w:shd w:val="clear" w:color="auto" w:fill="FFFFFF"/>
        </w:rPr>
        <w:t> </w:t>
      </w:r>
      <w:r>
        <w:rPr>
          <w:sz w:val="28"/>
          <w:shd w:val="clear" w:color="auto" w:fill="FFFFFF"/>
        </w:rPr>
        <w:t xml:space="preserve">  </w:t>
      </w:r>
      <w:r w:rsidRPr="00FB5EE4">
        <w:rPr>
          <w:sz w:val="28"/>
          <w:shd w:val="clear" w:color="auto" w:fill="FFFFFF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B5EE4" w:rsidRDefault="00FB5EE4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A6EAE"/>
    <w:rsid w:val="007D08A9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E23771"/>
    <w:rsid w:val="00E8663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60C4-4025-48E8-BF3D-705BC44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35</cp:revision>
  <cp:lastPrinted>2022-12-19T07:08:00Z</cp:lastPrinted>
  <dcterms:created xsi:type="dcterms:W3CDTF">2014-04-30T06:33:00Z</dcterms:created>
  <dcterms:modified xsi:type="dcterms:W3CDTF">2022-12-19T09:52:00Z</dcterms:modified>
</cp:coreProperties>
</file>